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D67C" w14:textId="71E94EED" w:rsidR="008D653F" w:rsidRPr="008D653F" w:rsidRDefault="008D653F" w:rsidP="008D653F">
      <w:pPr>
        <w:rPr>
          <w:b/>
          <w:bCs/>
        </w:rPr>
      </w:pPr>
      <w:r w:rsidRPr="008D653F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Sodium-ion </w:t>
      </w:r>
      <w:r w:rsidR="00CC3F28" w:rsidRPr="008D653F">
        <w:rPr>
          <w:rFonts w:ascii="Segoe UI" w:hAnsi="Segoe UI" w:cs="Segoe UI"/>
          <w:b/>
          <w:bCs/>
          <w:color w:val="0D0D0D"/>
          <w:shd w:val="clear" w:color="auto" w:fill="FFFFFF"/>
        </w:rPr>
        <w:t>batteries</w:t>
      </w:r>
      <w:r w:rsidR="00CC3F28">
        <w:rPr>
          <w:b/>
          <w:bCs/>
        </w:rPr>
        <w:t>:</w:t>
      </w:r>
      <w:r w:rsidR="00CC3F28" w:rsidRPr="00CC3F28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biomass-derived hard carbon materials for </w:t>
      </w:r>
      <w:r w:rsidR="00CC3F28">
        <w:rPr>
          <w:rFonts w:ascii="Segoe UI" w:hAnsi="Segoe UI" w:cs="Segoe UI"/>
          <w:b/>
          <w:bCs/>
          <w:color w:val="0D0D0D"/>
          <w:shd w:val="clear" w:color="auto" w:fill="FFFFFF"/>
        </w:rPr>
        <w:t>anode</w:t>
      </w:r>
    </w:p>
    <w:p w14:paraId="7CCAC6C4" w14:textId="6C00BB95" w:rsidR="008D653F" w:rsidRDefault="008D653F" w:rsidP="008D653F">
      <w:pPr>
        <w:ind w:firstLine="720"/>
        <w:contextualSpacing/>
        <w:jc w:val="thaiDistribute"/>
      </w:pPr>
      <w:r>
        <w:rPr>
          <w:rFonts w:ascii="Segoe UI" w:hAnsi="Segoe UI" w:cs="Segoe UI"/>
          <w:color w:val="0D0D0D"/>
          <w:shd w:val="clear" w:color="auto" w:fill="FFFFFF"/>
        </w:rPr>
        <w:t>Sodium-ion batteries (SIB</w:t>
      </w:r>
      <w:r w:rsidR="00CC3F28">
        <w:rPr>
          <w:rFonts w:ascii="Segoe UI" w:hAnsi="Segoe UI" w:cs="Segoe UI"/>
          <w:color w:val="0D0D0D"/>
          <w:shd w:val="clear" w:color="auto" w:fill="FFFFFF"/>
        </w:rPr>
        <w:t>s</w:t>
      </w:r>
      <w:r>
        <w:rPr>
          <w:rFonts w:ascii="Segoe UI" w:hAnsi="Segoe UI" w:cs="Segoe UI"/>
          <w:color w:val="0D0D0D"/>
          <w:shd w:val="clear" w:color="auto" w:fill="FFFFFF"/>
        </w:rPr>
        <w:t xml:space="preserve"> or NIB</w:t>
      </w:r>
      <w:r w:rsidR="00CC3F28">
        <w:rPr>
          <w:rFonts w:ascii="Segoe UI" w:hAnsi="Segoe UI" w:cs="Segoe UI"/>
          <w:color w:val="0D0D0D"/>
          <w:shd w:val="clear" w:color="auto" w:fill="FFFFFF"/>
        </w:rPr>
        <w:t>s</w:t>
      </w:r>
      <w:r>
        <w:rPr>
          <w:rFonts w:ascii="Segoe UI" w:hAnsi="Segoe UI" w:cs="Segoe UI"/>
          <w:color w:val="0D0D0D"/>
          <w:shd w:val="clear" w:color="auto" w:fill="FFFFFF"/>
        </w:rPr>
        <w:t xml:space="preserve">) are currently receiving attention and are predicted to be used to complement or replace lithium-ion batteries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in the near future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. This is because they offer the advantage of </w:t>
      </w:r>
      <w:r w:rsidR="00332C1A">
        <w:rPr>
          <w:rFonts w:ascii="Segoe UI" w:hAnsi="Segoe UI" w:cs="Segoe UI"/>
          <w:color w:val="0D0D0D"/>
          <w:shd w:val="clear" w:color="auto" w:fill="FFFFFF"/>
        </w:rPr>
        <w:t>being abundant</w:t>
      </w:r>
      <w:r>
        <w:rPr>
          <w:rFonts w:ascii="Segoe UI" w:hAnsi="Segoe UI" w:cs="Segoe UI"/>
          <w:color w:val="0D0D0D"/>
          <w:shd w:val="clear" w:color="auto" w:fill="FFFFFF"/>
        </w:rPr>
        <w:t xml:space="preserve"> in nature </w:t>
      </w:r>
      <w:r w:rsidR="00CC3F28">
        <w:rPr>
          <w:rFonts w:ascii="Segoe UI" w:hAnsi="Segoe UI" w:cs="Segoe UI"/>
          <w:color w:val="0D0D0D"/>
          <w:shd w:val="clear" w:color="auto" w:fill="FFFFFF"/>
        </w:rPr>
        <w:t xml:space="preserve">and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ranks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as the sixth most element in the Earth's crust, at approximately 23,600 parts per million, making them cost-effective. Additionally, sodium-ion batteries exhibit electrochemical reactions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similar to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lithium-ion batteries. Therefore, they can be prepared and manufactured using the same production processes as lithium-ion batteries. This significant advantage allows for scalability of production to industrial levels.</w:t>
      </w:r>
    </w:p>
    <w:p w14:paraId="37E5E5D4" w14:textId="24FD067D" w:rsidR="008D653F" w:rsidRDefault="00E511D6" w:rsidP="00E511D6">
      <w:pPr>
        <w:ind w:firstLine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E511D6">
        <w:rPr>
          <w:rFonts w:ascii="Segoe UI" w:hAnsi="Segoe UI" w:cs="Segoe UI"/>
          <w:color w:val="0D0D0D"/>
          <w:shd w:val="clear" w:color="auto" w:fill="FFFFFF"/>
        </w:rPr>
        <w:t>The development of both anode and cathode materials for sodium-ion batteries poses a significant challenge in achieving high performance and long-cycle life. Among potential candidates, hard carbon stands out as the most promising material for SIB anodes due to its suitable d-spacing, enabling the accommodation of Na+ ions with high reversible capacity and exceptional long-cycle performance. Moreover, a primary source of hard carbon is waste biomass, which is abundant and cost-effective. Transforming waste biomass into high-quality hard carbon for use as SIB anodes not only enhances the value-added application of solid waste but also promotes resource efficiency and contributes to a circular economy.</w:t>
      </w:r>
    </w:p>
    <w:p w14:paraId="5544D924" w14:textId="77777777" w:rsidR="00902305" w:rsidRDefault="00902305" w:rsidP="00E511D6">
      <w:pPr>
        <w:ind w:firstLine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</w:p>
    <w:p w14:paraId="57F6C59F" w14:textId="59DB6D45" w:rsidR="00902305" w:rsidRPr="007B3607" w:rsidRDefault="00902305" w:rsidP="00902305">
      <w:pPr>
        <w:contextualSpacing/>
        <w:jc w:val="thaiDistribute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7B3607">
        <w:rPr>
          <w:rFonts w:ascii="Segoe UI" w:hAnsi="Segoe UI" w:cs="Segoe UI"/>
          <w:b/>
          <w:bCs/>
          <w:color w:val="0D0D0D"/>
          <w:shd w:val="clear" w:color="auto" w:fill="FFFFFF"/>
        </w:rPr>
        <w:t>Outline:</w:t>
      </w:r>
    </w:p>
    <w:p w14:paraId="3164098F" w14:textId="77777777" w:rsidR="007B3607" w:rsidRDefault="007B3607" w:rsidP="007B3607">
      <w:pPr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</w:p>
    <w:p w14:paraId="2CBC185A" w14:textId="728347BD" w:rsidR="007B3607" w:rsidRPr="007B3607" w:rsidRDefault="007B3607" w:rsidP="007B3607">
      <w:pPr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I. Introduction</w:t>
      </w:r>
    </w:p>
    <w:p w14:paraId="46FF0445" w14:textId="77777777" w:rsidR="007B3607" w:rsidRPr="007B3607" w:rsidRDefault="007B3607" w:rsidP="007B3607">
      <w:pPr>
        <w:ind w:firstLine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A. Overview of Sodium Ion Batteries: Structure and Electrochemistry</w:t>
      </w:r>
    </w:p>
    <w:p w14:paraId="635A706B" w14:textId="031EFD4B" w:rsidR="007B3607" w:rsidRPr="007B3607" w:rsidRDefault="007B3607" w:rsidP="007B3607">
      <w:pPr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II. Preparation of Hard Carbon Anode</w:t>
      </w:r>
    </w:p>
    <w:p w14:paraId="1F97A080" w14:textId="77777777" w:rsidR="007B3607" w:rsidRPr="007B3607" w:rsidRDefault="007B3607" w:rsidP="007B3607">
      <w:pPr>
        <w:ind w:left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A. Mixing and Rheology</w:t>
      </w:r>
    </w:p>
    <w:p w14:paraId="16F509FF" w14:textId="77777777" w:rsidR="007B3607" w:rsidRPr="007B3607" w:rsidRDefault="007B3607" w:rsidP="007B3607">
      <w:pPr>
        <w:ind w:left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B. Coating Process</w:t>
      </w:r>
    </w:p>
    <w:p w14:paraId="518D37A7" w14:textId="77777777" w:rsidR="007B3607" w:rsidRPr="007B3607" w:rsidRDefault="007B3607" w:rsidP="007B3607">
      <w:pPr>
        <w:ind w:left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C. Calendaring Technique</w:t>
      </w:r>
    </w:p>
    <w:p w14:paraId="319CEE77" w14:textId="77777777" w:rsidR="007B3607" w:rsidRPr="007B3607" w:rsidRDefault="007B3607" w:rsidP="007B3607">
      <w:pPr>
        <w:ind w:left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D. Cutting Methodology</w:t>
      </w:r>
    </w:p>
    <w:p w14:paraId="51F94C6E" w14:textId="77777777" w:rsidR="007B3607" w:rsidRDefault="007B3607" w:rsidP="007B3607">
      <w:pPr>
        <w:spacing w:after="0" w:line="240" w:lineRule="auto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III. Preparation of Standard Electrolyte</w:t>
      </w:r>
    </w:p>
    <w:p w14:paraId="61EF12F5" w14:textId="260C1C69" w:rsidR="007B3607" w:rsidRPr="007B3607" w:rsidRDefault="007B3607" w:rsidP="007B360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Electrolyte Composition and mixing</w:t>
      </w:r>
    </w:p>
    <w:p w14:paraId="790C3EC9" w14:textId="65D1AE70" w:rsidR="007B3607" w:rsidRPr="007B3607" w:rsidRDefault="007B3607" w:rsidP="007B3607">
      <w:pPr>
        <w:spacing w:after="0" w:line="240" w:lineRule="auto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IV. Coin Cell Assembly and Electrochemical Testing</w:t>
      </w:r>
    </w:p>
    <w:p w14:paraId="1ABF9778" w14:textId="77777777" w:rsidR="007B3607" w:rsidRPr="007B3607" w:rsidRDefault="007B3607" w:rsidP="007B3607">
      <w:pPr>
        <w:ind w:firstLine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A. Battery Testing Equipment Overview</w:t>
      </w:r>
    </w:p>
    <w:p w14:paraId="43229F6D" w14:textId="77777777" w:rsidR="007B3607" w:rsidRPr="007B3607" w:rsidRDefault="007B3607" w:rsidP="007B3607">
      <w:pPr>
        <w:ind w:firstLine="720"/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B. Methodologies and Protocols for Electrochemical Testing</w:t>
      </w:r>
    </w:p>
    <w:p w14:paraId="16AC0CE3" w14:textId="2DB421D9" w:rsidR="007B3607" w:rsidRDefault="007B3607" w:rsidP="007B3607">
      <w:pPr>
        <w:contextualSpacing/>
        <w:jc w:val="thaiDistribute"/>
        <w:rPr>
          <w:rFonts w:ascii="Segoe UI" w:hAnsi="Segoe UI" w:cs="Segoe UI"/>
          <w:color w:val="0D0D0D"/>
          <w:shd w:val="clear" w:color="auto" w:fill="FFFFFF"/>
        </w:rPr>
      </w:pPr>
      <w:r w:rsidRPr="007B3607">
        <w:rPr>
          <w:rFonts w:ascii="Segoe UI" w:hAnsi="Segoe UI" w:cs="Segoe UI"/>
          <w:color w:val="0D0D0D"/>
          <w:shd w:val="clear" w:color="auto" w:fill="FFFFFF"/>
        </w:rPr>
        <w:t>V. Summary and Discussion</w:t>
      </w:r>
    </w:p>
    <w:sectPr w:rsidR="007B3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772"/>
    <w:multiLevelType w:val="hybridMultilevel"/>
    <w:tmpl w:val="76CAB470"/>
    <w:lvl w:ilvl="0" w:tplc="BA6A0E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4462F"/>
    <w:multiLevelType w:val="hybridMultilevel"/>
    <w:tmpl w:val="6B2CF4D0"/>
    <w:lvl w:ilvl="0" w:tplc="57E0BD2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B062E"/>
    <w:multiLevelType w:val="hybridMultilevel"/>
    <w:tmpl w:val="C5FAA8BC"/>
    <w:lvl w:ilvl="0" w:tplc="04885726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896880"/>
    <w:multiLevelType w:val="hybridMultilevel"/>
    <w:tmpl w:val="98D6C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76664">
    <w:abstractNumId w:val="3"/>
  </w:num>
  <w:num w:numId="2" w16cid:durableId="2090542612">
    <w:abstractNumId w:val="2"/>
  </w:num>
  <w:num w:numId="3" w16cid:durableId="816069014">
    <w:abstractNumId w:val="0"/>
  </w:num>
  <w:num w:numId="4" w16cid:durableId="38911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3F"/>
    <w:rsid w:val="000556B2"/>
    <w:rsid w:val="001155E8"/>
    <w:rsid w:val="00203884"/>
    <w:rsid w:val="00332C1A"/>
    <w:rsid w:val="00344042"/>
    <w:rsid w:val="00370531"/>
    <w:rsid w:val="003745B5"/>
    <w:rsid w:val="004D3227"/>
    <w:rsid w:val="006B0486"/>
    <w:rsid w:val="007B3607"/>
    <w:rsid w:val="008D653F"/>
    <w:rsid w:val="00902305"/>
    <w:rsid w:val="009C531D"/>
    <w:rsid w:val="00BB7F71"/>
    <w:rsid w:val="00CC3F28"/>
    <w:rsid w:val="00D3355B"/>
    <w:rsid w:val="00E04194"/>
    <w:rsid w:val="00E511D6"/>
    <w:rsid w:val="00F17C38"/>
    <w:rsid w:val="00F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4E07"/>
  <w15:chartTrackingRefBased/>
  <w15:docId w15:val="{DCDC6ED1-36E6-4534-A6A5-43F9A06A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5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53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53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53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53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53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53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D653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D653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D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Chakrit Sriprachuabwong</dc:creator>
  <cp:keywords/>
  <dc:description/>
  <cp:lastModifiedBy>Chakrit Sriprachuabwong</cp:lastModifiedBy>
  <cp:revision>12</cp:revision>
  <dcterms:created xsi:type="dcterms:W3CDTF">2024-03-15T03:46:00Z</dcterms:created>
  <dcterms:modified xsi:type="dcterms:W3CDTF">2024-03-19T07:18:00Z</dcterms:modified>
</cp:coreProperties>
</file>